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AL-FARABI KAZAKH NATIONAL UNIVERSITY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Faculty of Philology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Educational program for the specialty 6B01704 – Foreign language: two foreign languages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 Foreign Language»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Course – 1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Semester – 1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slx8ilr9eijn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Number of credits – 5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Methodological Guidelines for Practical Classes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08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Main topics studied in the discipline.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1208"/>
        </w:tabs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PC 1.</w:t>
      </w:r>
      <w:r w:rsidDel="00000000" w:rsidR="00000000" w:rsidRPr="00000000">
        <w:rPr>
          <w:sz w:val="24"/>
          <w:szCs w:val="24"/>
          <w:rtl w:val="0"/>
        </w:rPr>
        <w:t xml:space="preserve"> Introductory lesson: Assessment paradigms in modern education / Norm-referenced vs. Criterion-referenced models / 5 Golden Principles of CBA.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1208"/>
        </w:tabs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PC 2.</w:t>
      </w:r>
      <w:r w:rsidDel="00000000" w:rsidR="00000000" w:rsidRPr="00000000">
        <w:rPr>
          <w:sz w:val="24"/>
          <w:szCs w:val="24"/>
          <w:rtl w:val="0"/>
        </w:rPr>
        <w:t xml:space="preserve"> Formative Assessment (FA) framework / Continuous tracking loops / Interactive FA tools for the EFL classroom.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1208"/>
        </w:tabs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PC 3.</w:t>
      </w:r>
      <w:r w:rsidDel="00000000" w:rsidR="00000000" w:rsidRPr="00000000">
        <w:rPr>
          <w:sz w:val="24"/>
          <w:szCs w:val="24"/>
          <w:rtl w:val="0"/>
        </w:rPr>
        <w:t xml:space="preserve"> The psychology of constructive feedback / Assessment washback effect / Designing peer and self-assessment checklists.</w:t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1208"/>
        </w:tabs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PC 4.</w:t>
      </w:r>
      <w:r w:rsidDel="00000000" w:rsidR="00000000" w:rsidRPr="00000000">
        <w:rPr>
          <w:sz w:val="24"/>
          <w:szCs w:val="24"/>
          <w:rtl w:val="0"/>
        </w:rPr>
        <w:t xml:space="preserve"> Unpacking the curriculum / Formulating measurable learning objectives based on CEFR levels and Bloom's Taxonomy.</w:t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1208"/>
        </w:tabs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PC 5.</w:t>
      </w:r>
      <w:r w:rsidDel="00000000" w:rsidR="00000000" w:rsidRPr="00000000">
        <w:rPr>
          <w:sz w:val="24"/>
          <w:szCs w:val="24"/>
          <w:rtl w:val="0"/>
        </w:rPr>
        <w:t xml:space="preserve"> From objectives to operational criteria / Constructing valid indicators of Learning Outcomes (LO achievement).</w:t>
      </w:r>
    </w:p>
    <w:p w:rsidR="00000000" w:rsidDel="00000000" w:rsidP="00000000" w:rsidRDefault="00000000" w:rsidRPr="00000000" w14:paraId="00000010">
      <w:pPr>
        <w:widowControl w:val="0"/>
        <w:tabs>
          <w:tab w:val="left" w:leader="none" w:pos="1208"/>
        </w:tabs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PC 6.</w:t>
      </w:r>
      <w:r w:rsidDel="00000000" w:rsidR="00000000" w:rsidRPr="00000000">
        <w:rPr>
          <w:sz w:val="24"/>
          <w:szCs w:val="24"/>
          <w:rtl w:val="0"/>
        </w:rPr>
        <w:t xml:space="preserve"> The Anatomy of a Rubric / Analytical vs. Holistic scoring scales / Writing distinct performance descriptors.</w:t>
      </w:r>
    </w:p>
    <w:p w:rsidR="00000000" w:rsidDel="00000000" w:rsidP="00000000" w:rsidRDefault="00000000" w:rsidRPr="00000000" w14:paraId="00000011">
      <w:pPr>
        <w:widowControl w:val="0"/>
        <w:tabs>
          <w:tab w:val="left" w:leader="none" w:pos="1208"/>
        </w:tabs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PC 7.</w:t>
      </w:r>
      <w:r w:rsidDel="00000000" w:rsidR="00000000" w:rsidRPr="00000000">
        <w:rPr>
          <w:sz w:val="24"/>
          <w:szCs w:val="24"/>
          <w:rtl w:val="0"/>
        </w:rPr>
        <w:t xml:space="preserve"> Criteria-based assessment of productive skills: Designing assessment tasks and rubrics for Writing (essays, letters).</w:t>
      </w:r>
    </w:p>
    <w:p w:rsidR="00000000" w:rsidDel="00000000" w:rsidP="00000000" w:rsidRDefault="00000000" w:rsidRPr="00000000" w14:paraId="00000012">
      <w:pPr>
        <w:widowControl w:val="0"/>
        <w:tabs>
          <w:tab w:val="left" w:leader="none" w:pos="1208"/>
        </w:tabs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PC 9.</w:t>
      </w:r>
      <w:r w:rsidDel="00000000" w:rsidR="00000000" w:rsidRPr="00000000">
        <w:rPr>
          <w:sz w:val="24"/>
          <w:szCs w:val="24"/>
          <w:rtl w:val="0"/>
        </w:rPr>
        <w:t xml:space="preserve"> Criteria-based assessment of productive skills: Structuring speaking tasks, descriptors, and audio-oral matrices.</w:t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1208"/>
        </w:tabs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PC 10.</w:t>
      </w:r>
      <w:r w:rsidDel="00000000" w:rsidR="00000000" w:rsidRPr="00000000">
        <w:rPr>
          <w:sz w:val="24"/>
          <w:szCs w:val="24"/>
          <w:rtl w:val="0"/>
        </w:rPr>
        <w:t xml:space="preserve"> Assessing Receptive Skills: Developing criteria-based reading comprehension tests and matching descriptors.</w:t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1208"/>
        </w:tabs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PC 11.</w:t>
      </w:r>
      <w:r w:rsidDel="00000000" w:rsidR="00000000" w:rsidRPr="00000000">
        <w:rPr>
          <w:sz w:val="24"/>
          <w:szCs w:val="24"/>
          <w:rtl w:val="0"/>
        </w:rPr>
        <w:t xml:space="preserve"> Assessing Receptive Skills: Creating item specifications and listening comprehension assessment matrices.</w:t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1208"/>
        </w:tabs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PC 12.</w:t>
      </w:r>
      <w:r w:rsidDel="00000000" w:rsidR="00000000" w:rsidRPr="00000000">
        <w:rPr>
          <w:sz w:val="24"/>
          <w:szCs w:val="24"/>
          <w:rtl w:val="0"/>
        </w:rPr>
        <w:t xml:space="preserve"> High-stakes school assessment / Designing Summative Assessment for the Unit (SAU) and Summative Assessment for the Term (SAT) specifications.</w:t>
      </w:r>
    </w:p>
    <w:p w:rsidR="00000000" w:rsidDel="00000000" w:rsidP="00000000" w:rsidRDefault="00000000" w:rsidRPr="00000000" w14:paraId="00000016">
      <w:pPr>
        <w:widowControl w:val="0"/>
        <w:tabs>
          <w:tab w:val="left" w:leader="none" w:pos="1208"/>
        </w:tabs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PC 13.</w:t>
      </w:r>
      <w:r w:rsidDel="00000000" w:rsidR="00000000" w:rsidRPr="00000000">
        <w:rPr>
          <w:sz w:val="24"/>
          <w:szCs w:val="24"/>
          <w:rtl w:val="0"/>
        </w:rPr>
        <w:t xml:space="preserve"> Alternative and authentic assessment formats / Portfolios, project-based evaluation, and criteria-driven role-plays.</w:t>
      </w:r>
    </w:p>
    <w:p w:rsidR="00000000" w:rsidDel="00000000" w:rsidP="00000000" w:rsidRDefault="00000000" w:rsidRPr="00000000" w14:paraId="00000017">
      <w:pPr>
        <w:widowControl w:val="0"/>
        <w:tabs>
          <w:tab w:val="left" w:leader="none" w:pos="1208"/>
        </w:tabs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PC 14.</w:t>
      </w:r>
      <w:r w:rsidDel="00000000" w:rsidR="00000000" w:rsidRPr="00000000">
        <w:rPr>
          <w:sz w:val="24"/>
          <w:szCs w:val="24"/>
          <w:rtl w:val="0"/>
        </w:rPr>
        <w:t xml:space="preserve"> Educational analytics &amp; Test quality control / Basic item analysis / Evaluating assessment validity, reliability, and practicality.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Main Resources: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Brown, H. D., &amp; Abeywickrama, P. (2019).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Language Assessment: Principles and Classroom Practices</w:t>
      </w:r>
      <w:r w:rsidDel="00000000" w:rsidR="00000000" w:rsidRPr="00000000">
        <w:rPr>
          <w:sz w:val="24"/>
          <w:szCs w:val="24"/>
          <w:rtl w:val="0"/>
        </w:rPr>
        <w:t xml:space="preserve"> (3rd ed.). Pearson Education.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Brookhart, S. M. (2017).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How to Create and Use Rubrics for Formative Assessment and Grading</w:t>
      </w:r>
      <w:r w:rsidDel="00000000" w:rsidR="00000000" w:rsidRPr="00000000">
        <w:rPr>
          <w:sz w:val="24"/>
          <w:szCs w:val="24"/>
          <w:rtl w:val="0"/>
        </w:rPr>
        <w:t xml:space="preserve">. ASCD.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Supplementary Resources: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Black, P., &amp; Wiliam, D. (2018).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Inside the Black Box: Raising Standards Through Classroom Assessment</w:t>
      </w:r>
      <w:r w:rsidDel="00000000" w:rsidR="00000000" w:rsidRPr="00000000">
        <w:rPr>
          <w:sz w:val="24"/>
          <w:szCs w:val="24"/>
          <w:rtl w:val="0"/>
        </w:rPr>
        <w:t xml:space="preserve">. Granada Learning.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Green, A. (2020).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Exploring Language Assessment and Testing</w:t>
      </w:r>
      <w:r w:rsidDel="00000000" w:rsidR="00000000" w:rsidRPr="00000000">
        <w:rPr>
          <w:sz w:val="24"/>
          <w:szCs w:val="24"/>
          <w:rtl w:val="0"/>
        </w:rPr>
        <w:t xml:space="preserve"> (2nd ed.). Routledge.</w:t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Council of Europe. (2020).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Common European Framework of Reference for Languages: Learning, teaching, assessment – Companion volume</w:t>
      </w:r>
      <w:r w:rsidDel="00000000" w:rsidR="00000000" w:rsidRPr="00000000">
        <w:rPr>
          <w:sz w:val="24"/>
          <w:szCs w:val="24"/>
          <w:rtl w:val="0"/>
        </w:rPr>
        <w:t xml:space="preserve">. Council of Europe Publishing.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Carr, N. T. (2011). </w:t>
      </w: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Designing and Analyzing Language Tests</w:t>
      </w:r>
      <w:r w:rsidDel="00000000" w:rsidR="00000000" w:rsidRPr="00000000">
        <w:rPr>
          <w:sz w:val="24"/>
          <w:szCs w:val="24"/>
          <w:rtl w:val="0"/>
        </w:rPr>
        <w:t xml:space="preserve">. Oxford University Press.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Digital Tools: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Rubistar / ForAllRubrics </w:t>
      </w:r>
      <w:r w:rsidDel="00000000" w:rsidR="00000000" w:rsidRPr="00000000">
        <w:rPr>
          <w:sz w:val="24"/>
          <w:szCs w:val="24"/>
          <w:rtl w:val="0"/>
        </w:rPr>
        <w:t xml:space="preserve">(online rubric generation and customization tools).</w:t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Socrative / Quizizz</w:t>
      </w:r>
      <w:r w:rsidDel="00000000" w:rsidR="00000000" w:rsidRPr="00000000">
        <w:rPr>
          <w:sz w:val="24"/>
          <w:szCs w:val="24"/>
          <w:rtl w:val="0"/>
        </w:rPr>
        <w:t xml:space="preserve"> (platforms for automated formative feedback and assessment data analytics).</w:t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Mentimeter</w:t>
      </w:r>
      <w:r w:rsidDel="00000000" w:rsidR="00000000" w:rsidRPr="00000000">
        <w:rPr>
          <w:sz w:val="24"/>
          <w:szCs w:val="24"/>
          <w:rtl w:val="0"/>
        </w:rPr>
        <w:t xml:space="preserve"> (for real-time classroom check-ins, diagnostic evaluation, and exit tickets).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785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Study Recommendations and Responsibilities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 make the most of practical classes, students are encouraged to approach the course with consistency, preparation, and active engagement.</w:t>
      </w:r>
    </w:p>
    <w:p w:rsidR="00000000" w:rsidDel="00000000" w:rsidP="00000000" w:rsidRDefault="00000000" w:rsidRPr="00000000" w14:paraId="0000002B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Preparing for Classes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Preview Theoretical Concepts:</w:t>
      </w:r>
      <w:r w:rsidDel="00000000" w:rsidR="00000000" w:rsidRPr="00000000">
        <w:rPr>
          <w:sz w:val="24"/>
          <w:szCs w:val="24"/>
          <w:rtl w:val="0"/>
        </w:rPr>
        <w:t xml:space="preserve"> Review the core linguistic and pedagogical testing principles (validity, reliability, washback) before each workshop to be ready for design sessions and peer-reviews.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Analyze Authentic Case Studies:</w:t>
      </w:r>
      <w:r w:rsidDel="00000000" w:rsidR="00000000" w:rsidRPr="00000000">
        <w:rPr>
          <w:sz w:val="24"/>
          <w:szCs w:val="24"/>
          <w:rtl w:val="0"/>
        </w:rPr>
        <w:t xml:space="preserve"> Examine sample school tasks, curriculum frameworks, and assessment specifications to ensure your practical tools match realistic educational targets.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Bring Design Resources:</w:t>
      </w:r>
      <w:r w:rsidDel="00000000" w:rsidR="00000000" w:rsidRPr="00000000">
        <w:rPr>
          <w:sz w:val="24"/>
          <w:szCs w:val="24"/>
          <w:rtl w:val="0"/>
        </w:rPr>
        <w:t xml:space="preserve"> Always have your assessment sandbox tools, CEFR descriptor guidelines, draft rubrics, and digital devices ready for every practical class.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Active Participation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Engage in Collaborative Micro-Grading:</w:t>
      </w:r>
      <w:r w:rsidDel="00000000" w:rsidR="00000000" w:rsidRPr="00000000">
        <w:rPr>
          <w:sz w:val="24"/>
          <w:szCs w:val="24"/>
          <w:rtl w:val="0"/>
        </w:rPr>
        <w:t xml:space="preserve"> Participate actively in mock grading, standardization calibration sessions, moderation debates, and peer-evaluation tasks to build real-world grading precision.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Contribute Original Assessment Tools:</w:t>
      </w:r>
      <w:r w:rsidDel="00000000" w:rsidR="00000000" w:rsidRPr="00000000">
        <w:rPr>
          <w:sz w:val="24"/>
          <w:szCs w:val="24"/>
          <w:rtl w:val="0"/>
        </w:rPr>
        <w:t xml:space="preserve"> Pitch your own designed test specifications and rubrics, and open-mindedly accept professional feedback and analytical critique from peers and the lecturer.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Bridge Theory and Classroom Practice:</w:t>
      </w:r>
      <w:r w:rsidDel="00000000" w:rsidR="00000000" w:rsidRPr="00000000">
        <w:rPr>
          <w:sz w:val="24"/>
          <w:szCs w:val="24"/>
          <w:rtl w:val="0"/>
        </w:rPr>
        <w:t xml:space="preserve"> Take initiative in testing your developed rubrics on sample student texts during practical sessions to evaluate how well they work.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Consolidation After Class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ind w:left="720" w:hanging="360"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Refine Your Assessment Portfolios:</w:t>
      </w:r>
      <w:r w:rsidDel="00000000" w:rsidR="00000000" w:rsidRPr="00000000">
        <w:rPr>
          <w:sz w:val="24"/>
          <w:szCs w:val="24"/>
          <w:rtl w:val="0"/>
        </w:rPr>
        <w:t xml:space="preserve"> Regularly revise your criteria, descriptions, and test specifications based on feedback received during practical workshops.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ind w:left="720" w:hanging="360"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Utilize Digital Platforms for Analytics:</w:t>
      </w:r>
      <w:r w:rsidDel="00000000" w:rsidR="00000000" w:rsidRPr="00000000">
        <w:rPr>
          <w:sz w:val="24"/>
          <w:szCs w:val="24"/>
          <w:rtl w:val="0"/>
        </w:rPr>
        <w:t xml:space="preserve"> Use software to practice inputting trial scores, and analyze how changing specific items affects overall test fairness.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ind w:left="720" w:hanging="360"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Explore Global Best Practices:</w:t>
      </w:r>
      <w:r w:rsidDel="00000000" w:rsidR="00000000" w:rsidRPr="00000000">
        <w:rPr>
          <w:sz w:val="24"/>
          <w:szCs w:val="24"/>
          <w:rtl w:val="0"/>
        </w:rPr>
        <w:t xml:space="preserve"> Read recent validation reports, standardized testing manuals (e.g., Cambridge English, ETS), and assessment blogs to broaden your professional skills.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Assessment and Responsibilities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Active professional participation, compliance with academic integrity guidelines, and regular attendance are essential.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Grades strictly reflect classwork (42 points) and independent projects/IWS (18 points), where every task is evaluated using transparent, pre-defined rubrics.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Progress is closely tracked through criteria design assignments, peer-moderation tasks, and your mid-term project defenses.</w:t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Students are expected to act as future professional educators: be thoroughly prepared, collaborative, punctual with deadlines, and entirely responsible for their professional development.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7" w:w="11905" w:orient="portrait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